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35fef6c1889225e0a7fb7837a494312e4a6ca7"/>
    <w:p>
      <w:pPr>
        <w:pStyle w:val="Heading3"/>
      </w:pPr>
      <w:r>
        <w:t xml:space="preserve">Максим Ликсутов: 37 мест только для владельцев парковочных разрешений обустроили с начала года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27.05.2025.</w:t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такие места дают приоритет местным жителям при парковке в своем районе.</w:t>
      </w:r>
    </w:p>
    <w:p>
      <w:pPr>
        <w:pStyle w:val="BodyText"/>
      </w:pPr>
      <w:r>
        <w:t xml:space="preserve">37 парковочных мест организовали по трем адресам в Москве: на Песчаном переулке, д.20, к.1 обустроили 16 мест, на Садово-Самотечной улице, д. 20 стр. 1 – 5 мест и на Зеленом проспекте, д. 26 – 16 мест. Автомобилисты могут оставлять машины на них только при наличии разрешения.</w:t>
      </w:r>
    </w:p>
    <w:p>
      <w:pPr>
        <w:pStyle w:val="BodyText"/>
      </w:pPr>
      <w:r>
        <w:t xml:space="preserve">«В районах, где водители испытывают нехватку парковок, в том числе платных, мы обустраиваем места только для местных жителей. Автомобилисты могут оставлять там машины, если оформят специальное разрешение. С 2016 года организовали в городе более 2,6 тыс. таких мест. Продолжим увеличивать их количество в соответствии с поручением Мэра Москвы Сергея Собянина», — рассказал Максим Ликсутов.</w:t>
      </w:r>
    </w:p>
    <w:p>
      <w:pPr>
        <w:pStyle w:val="BodyText"/>
      </w:pPr>
      <w:r>
        <w:t xml:space="preserve">Полный список мест для владельцев парковочных разрешений можно посмотреть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 сайте «Московского паркинга»</w:t>
        </w:r>
      </w:hyperlink>
      <w:r>
        <w:t xml:space="preserve">. Оформить разрешение можно на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http://aeroport.mos.ru/presscenter/news/detail/12992391.html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eroport.mos.ru" TargetMode="External" /><Relationship Type="http://schemas.openxmlformats.org/officeDocument/2006/relationships/hyperlink" Id="rId22" Target="http://aeroport.mos.ru/presscenter/news/detail/12992391.html" TargetMode="External" /><Relationship Type="http://schemas.openxmlformats.org/officeDocument/2006/relationships/hyperlink" Id="rId20" Target="https://parking.mos.ru/" TargetMode="External" /><Relationship Type="http://schemas.openxmlformats.org/officeDocument/2006/relationships/hyperlink" Id="rId21" Target="https://www.mos.ru/otvet-transport/kak-oformit-lgotnoe-razreshenie-na-parkovk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eroport.mos.ru" TargetMode="External" /><Relationship Type="http://schemas.openxmlformats.org/officeDocument/2006/relationships/hyperlink" Id="rId22" Target="http://aeroport.mos.ru/presscenter/news/detail/12992391.html" TargetMode="External" /><Relationship Type="http://schemas.openxmlformats.org/officeDocument/2006/relationships/hyperlink" Id="rId20" Target="https://parking.mos.ru/" TargetMode="External" /><Relationship Type="http://schemas.openxmlformats.org/officeDocument/2006/relationships/hyperlink" Id="rId21" Target="https://www.mos.ru/otvet-transport/kak-oformit-lgotnoe-razreshenie-na-parkovk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2025-08-05T14:33:21Z</dcterms:created>
  <dcterms:modified xsi:type="dcterms:W3CDTF">2025-08-05T14:33:21Z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