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022000396eab04b2d0811b4a68f09afa456cfb0"/>
    <w:p>
      <w:pPr>
        <w:pStyle w:val="Heading3"/>
      </w:pPr>
      <w:r>
        <w:t xml:space="preserve">Москва выполняет в полном объеме обязательства по компенсации льгот по взносу на капремонт</w:t>
      </w:r>
    </w:p>
    <w:p>
      <w:pPr>
        <w:pStyle w:val="FirstParagraph"/>
      </w:pPr>
      <w:r>
        <w:t xml:space="preserve">28.09.2015</w:t>
      </w:r>
    </w:p>
    <w:p>
      <w:pPr>
        <w:pStyle w:val="BodyText"/>
      </w:pPr>
      <w:r>
        <w:t xml:space="preserve">В бюджете Москвы предусмотрены средства для компенсации городских льгот по взносам на капитальный ремонт, механизмы для перевода данных денежных средств на спецсчета и на счет Регионального оператора действуют, и средства уже переводятся.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ГКУ «Городской центр жилищных субсидий г. Москвы» (ГЦЖС) через Департамент финансов г. Москвы выплатил компенсацию городских льгот по оплате жителями капитального ремонта за июль и август в полном объеме. Так на счет «общего котла» Регионального оператора было переведено 100% средств для компенсации выпадающего дохода от предоставления населению льгот за обозначенный период. Компенсация городских льгот также начала переводиться на спецсчета, открытые для формирования фонда капремонта многоквартирных домов по решению собственников.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При выборе жителями спецсчета, для реализации прав собственников по компенсации оплаты взносов на капремонт льготными категориями граждан необходимо заключение договора с ГЦЖС. Вопрос льгот и льготных категорий граждан неоднократно обсуждался в Правительстве Москвы, в результате перечень льготных категорий граждан, которым будет оказываться помощь при уплате взносов на капремонт, для города был расширен. Постановлением Правительства Москвы от 30 июля 2015 г. № 478-ПП расширен перечень категорий граждан, которые могут получать льготы для оплаты капремонта.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В городе также самый низкий в стране порог получения субсидий на компенсацию оплаты ЖКУ и капремонта. Число тех, кто сможет воспользоваться льготами и субсидиями в городе составляет 4 млн человек.</w:t>
      </w:r>
    </w:p>
    <w:p>
      <w:pPr>
        <w:pStyle w:val="BodyText"/>
      </w:pPr>
      <w:r>
        <w:drawing>
          <wp:inline>
            <wp:extent cx="5334000" cy="3532293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aeroport.mos.ru/www/upload/medialibrary/8c0/50f69bbeaf4c316098eabbd8a56bef4e_xl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3229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http://aeroport.mos.ru/overhaul/detail/2185500.html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района Аэропорт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aeroport.mos.ru" TargetMode="External" /><Relationship Type="http://schemas.openxmlformats.org/officeDocument/2006/relationships/hyperlink" Id="rId23" Target="http://aeroport.mos.ru/overhaul/detail/2185500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aeroport.mos.ru" TargetMode="External" /><Relationship Type="http://schemas.openxmlformats.org/officeDocument/2006/relationships/hyperlink" Id="rId23" Target="http://aeroport.mos.ru/overhaul/detail/2185500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2025-04-09T00:50:33Z</dcterms:created>
  <dcterms:modified xsi:type="dcterms:W3CDTF">2025-04-09T00:50:33Z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